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bookmarkStart w:id="0" w:name="_GoBack"/>
      <w:r w:rsidRPr="00BB0C1E">
        <w:rPr>
          <w:b/>
          <w:color w:val="000000"/>
          <w:sz w:val="32"/>
          <w:szCs w:val="32"/>
        </w:rPr>
        <w:t>АДМИНИСТРАЦИЯ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:rsidR="00BB0C1E" w:rsidRPr="00BB0C1E" w:rsidRDefault="0036355A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BB0C1E" w:rsidRPr="00BB0C1E">
        <w:rPr>
          <w:color w:val="000000"/>
          <w:sz w:val="28"/>
          <w:szCs w:val="28"/>
        </w:rPr>
        <w:t xml:space="preserve">.12.2019г.                                   </w:t>
      </w:r>
      <w:r w:rsidRPr="00BB0C1E">
        <w:rPr>
          <w:b/>
          <w:color w:val="000000"/>
          <w:sz w:val="28"/>
          <w:szCs w:val="28"/>
        </w:rPr>
        <w:t xml:space="preserve">№ </w:t>
      </w:r>
      <w:r w:rsidRPr="0036355A">
        <w:rPr>
          <w:b/>
          <w:color w:val="000000"/>
          <w:sz w:val="28"/>
          <w:szCs w:val="28"/>
        </w:rPr>
        <w:t>109</w:t>
      </w:r>
      <w:r w:rsidR="00BB0C1E" w:rsidRPr="0036355A">
        <w:rPr>
          <w:b/>
          <w:color w:val="000000"/>
          <w:sz w:val="28"/>
          <w:szCs w:val="28"/>
        </w:rPr>
        <w:t xml:space="preserve">     </w:t>
      </w:r>
      <w:r w:rsidR="00BB0C1E" w:rsidRPr="00BB0C1E">
        <w:rPr>
          <w:color w:val="000000"/>
          <w:sz w:val="28"/>
          <w:szCs w:val="28"/>
        </w:rPr>
        <w:t xml:space="preserve">                  х. Верхний Митякин</w:t>
      </w:r>
    </w:p>
    <w:p w:rsidR="002C61F1" w:rsidRDefault="002C61F1" w:rsidP="0036355A">
      <w:pPr>
        <w:rPr>
          <w:b/>
          <w:sz w:val="28"/>
          <w:szCs w:val="28"/>
        </w:rPr>
      </w:pPr>
    </w:p>
    <w:p w:rsidR="002C61F1" w:rsidRPr="005C1EAB" w:rsidRDefault="0036355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долговой полити</w:t>
      </w:r>
      <w:r w:rsidR="002D0F02" w:rsidRPr="005C1EAB">
        <w:rPr>
          <w:sz w:val="28"/>
          <w:szCs w:val="28"/>
        </w:rPr>
        <w:t>ке</w:t>
      </w:r>
    </w:p>
    <w:p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2020</w:t>
      </w:r>
      <w:r w:rsidR="002D0F02" w:rsidRPr="005C1EAB">
        <w:rPr>
          <w:sz w:val="28"/>
          <w:szCs w:val="28"/>
        </w:rPr>
        <w:t xml:space="preserve"> год</w:t>
      </w:r>
    </w:p>
    <w:p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2021 и 2022</w:t>
      </w:r>
      <w:r w:rsidR="002D0F02" w:rsidRPr="005C1EAB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36355A">
        <w:rPr>
          <w:sz w:val="28"/>
          <w:szCs w:val="28"/>
        </w:rPr>
        <w:t>18</w:t>
      </w:r>
      <w:r w:rsidR="0041640F">
        <w:rPr>
          <w:sz w:val="28"/>
          <w:szCs w:val="28"/>
        </w:rPr>
        <w:t xml:space="preserve">.06.2019 </w:t>
      </w:r>
      <w:r w:rsidR="0066495D" w:rsidRPr="00FB4B70">
        <w:rPr>
          <w:sz w:val="28"/>
          <w:szCs w:val="28"/>
        </w:rPr>
        <w:t>г. №</w:t>
      </w:r>
      <w:r w:rsidR="0036355A">
        <w:rPr>
          <w:sz w:val="28"/>
          <w:szCs w:val="28"/>
        </w:rPr>
        <w:t xml:space="preserve"> 61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 и на плановый период 202</w:t>
      </w:r>
      <w:r w:rsidR="00AA5D75">
        <w:rPr>
          <w:sz w:val="28"/>
          <w:szCs w:val="28"/>
        </w:rPr>
        <w:t>1 и 2022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2021 и 2022</w:t>
      </w:r>
      <w:r>
        <w:rPr>
          <w:sz w:val="28"/>
          <w:szCs w:val="28"/>
        </w:rPr>
        <w:t xml:space="preserve"> годов согласно приложению.</w:t>
      </w:r>
    </w:p>
    <w:p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:rsidR="002C61F1" w:rsidRDefault="0036355A" w:rsidP="005C1EAB">
      <w:pPr>
        <w:autoSpaceDE w:val="0"/>
        <w:spacing w:line="276" w:lineRule="auto"/>
        <w:jc w:val="both"/>
        <w:rPr>
          <w:sz w:val="28"/>
          <w:szCs w:val="28"/>
        </w:rPr>
      </w:pPr>
      <w:r w:rsidRPr="0036355A">
        <w:rPr>
          <w:sz w:val="28"/>
          <w:szCs w:val="28"/>
        </w:rPr>
        <w:t>обнародования</w:t>
      </w:r>
      <w:r w:rsidR="002D0F02" w:rsidRPr="0036355A">
        <w:rPr>
          <w:sz w:val="28"/>
          <w:szCs w:val="28"/>
        </w:rPr>
        <w:t>.</w:t>
      </w:r>
    </w:p>
    <w:p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5C1EAB" w:rsidRDefault="002D0F02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66495D">
        <w:rPr>
          <w:sz w:val="28"/>
          <w:szCs w:val="28"/>
        </w:rPr>
        <w:t>Г.</w:t>
      </w:r>
      <w:r>
        <w:rPr>
          <w:sz w:val="28"/>
          <w:szCs w:val="28"/>
        </w:rPr>
        <w:t>В</w:t>
      </w:r>
      <w:r w:rsidR="0066495D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C61F1" w:rsidRDefault="002C61F1">
      <w:pPr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DE4831" w:rsidRDefault="00DE4831">
      <w:pPr>
        <w:autoSpaceDE w:val="0"/>
        <w:jc w:val="center"/>
        <w:rPr>
          <w:sz w:val="28"/>
          <w:szCs w:val="28"/>
        </w:rPr>
      </w:pPr>
    </w:p>
    <w:p w:rsidR="00DE4831" w:rsidRDefault="00DE4831">
      <w:pPr>
        <w:autoSpaceDE w:val="0"/>
        <w:jc w:val="center"/>
        <w:rPr>
          <w:sz w:val="28"/>
          <w:szCs w:val="28"/>
        </w:rPr>
      </w:pPr>
    </w:p>
    <w:p w:rsidR="0036355A" w:rsidRDefault="0036355A">
      <w:pPr>
        <w:autoSpaceDE w:val="0"/>
        <w:jc w:val="center"/>
        <w:rPr>
          <w:sz w:val="28"/>
          <w:szCs w:val="28"/>
        </w:rPr>
      </w:pPr>
    </w:p>
    <w:p w:rsid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53F28">
        <w:rPr>
          <w:sz w:val="28"/>
          <w:szCs w:val="28"/>
        </w:rPr>
        <w:t>Приложение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                                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</w:p>
    <w:p w:rsid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</w:p>
    <w:p w:rsidR="002C61F1" w:rsidRPr="00B53F28" w:rsidRDefault="007E3A68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сельского поселения</w:t>
      </w:r>
      <w:r w:rsidR="002D0F02" w:rsidRPr="00B53F28">
        <w:rPr>
          <w:sz w:val="28"/>
          <w:szCs w:val="28"/>
        </w:rPr>
        <w:t xml:space="preserve"> </w:t>
      </w:r>
    </w:p>
    <w:p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36355A">
        <w:rPr>
          <w:sz w:val="28"/>
          <w:szCs w:val="28"/>
        </w:rPr>
        <w:t>20</w:t>
      </w:r>
      <w:r w:rsidR="00B53F28" w:rsidRPr="00B53F28">
        <w:rPr>
          <w:sz w:val="28"/>
          <w:szCs w:val="28"/>
        </w:rPr>
        <w:t>.1</w:t>
      </w:r>
      <w:r w:rsidR="005C1EAB">
        <w:rPr>
          <w:sz w:val="28"/>
          <w:szCs w:val="28"/>
        </w:rPr>
        <w:t>2</w:t>
      </w:r>
      <w:r w:rsidR="00B53F28" w:rsidRPr="00B53F28">
        <w:rPr>
          <w:sz w:val="28"/>
          <w:szCs w:val="28"/>
        </w:rPr>
        <w:t>.2019</w:t>
      </w:r>
      <w:r w:rsidR="00B4298D" w:rsidRPr="00B53F28">
        <w:rPr>
          <w:sz w:val="28"/>
          <w:szCs w:val="28"/>
        </w:rPr>
        <w:t xml:space="preserve"> г</w:t>
      </w:r>
      <w:r w:rsidRPr="00B53F28">
        <w:rPr>
          <w:sz w:val="28"/>
          <w:szCs w:val="28"/>
        </w:rPr>
        <w:t xml:space="preserve"> № </w:t>
      </w:r>
      <w:r w:rsidR="0036355A">
        <w:rPr>
          <w:sz w:val="28"/>
          <w:szCs w:val="28"/>
        </w:rPr>
        <w:t>109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2020 ГОД И НА ПЛАНОВЫЙ ПЕРИОД 2021 И 2022</w:t>
      </w:r>
      <w:r w:rsidR="002D0F02"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7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2020, 2021 и 2022</w:t>
      </w:r>
      <w:r w:rsidRPr="009E53EE">
        <w:rPr>
          <w:rFonts w:eastAsia="Calibri"/>
          <w:sz w:val="28"/>
          <w:szCs w:val="28"/>
        </w:rPr>
        <w:t xml:space="preserve"> годах на уровне не более 5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2020, 2021 и 2022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поддерживать величину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50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8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B4298D" w:rsidRDefault="00B4298D" w:rsidP="0038626E">
      <w:pPr>
        <w:autoSpaceDE w:val="0"/>
        <w:jc w:val="right"/>
        <w:rPr>
          <w:sz w:val="28"/>
          <w:szCs w:val="28"/>
        </w:rPr>
      </w:pPr>
    </w:p>
    <w:p w:rsidR="0036355A" w:rsidRDefault="0036355A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DE4831" w:rsidRDefault="00DE4831" w:rsidP="0038626E">
      <w:pPr>
        <w:autoSpaceDE w:val="0"/>
        <w:jc w:val="right"/>
        <w:rPr>
          <w:sz w:val="28"/>
          <w:szCs w:val="28"/>
        </w:rPr>
      </w:pPr>
    </w:p>
    <w:p w:rsidR="00DE4831" w:rsidRDefault="00DE4831" w:rsidP="0038626E">
      <w:pPr>
        <w:autoSpaceDE w:val="0"/>
        <w:jc w:val="right"/>
        <w:rPr>
          <w:sz w:val="28"/>
          <w:szCs w:val="28"/>
        </w:rPr>
      </w:pPr>
    </w:p>
    <w:p w:rsidR="00DE4831" w:rsidRDefault="00DE4831" w:rsidP="0038626E">
      <w:pPr>
        <w:autoSpaceDE w:val="0"/>
        <w:jc w:val="right"/>
        <w:rPr>
          <w:sz w:val="28"/>
          <w:szCs w:val="28"/>
        </w:rPr>
      </w:pPr>
    </w:p>
    <w:p w:rsidR="00DE4831" w:rsidRDefault="00DE4831" w:rsidP="0038626E">
      <w:pPr>
        <w:autoSpaceDE w:val="0"/>
        <w:jc w:val="right"/>
        <w:rPr>
          <w:sz w:val="28"/>
          <w:szCs w:val="28"/>
        </w:rPr>
      </w:pP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2020 год и на плановый период 2021 и 2022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Отношение суммарного объема ежегодного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(ДН)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суммарный объем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Отношение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(УМД)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5C1EAB" w:rsidRDefault="00CA4D69" w:rsidP="00CA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C1022">
        <w:rPr>
          <w:sz w:val="28"/>
          <w:szCs w:val="28"/>
        </w:rPr>
        <w:t>Администрации</w:t>
      </w:r>
    </w:p>
    <w:p w:rsidR="00CA4D69" w:rsidRPr="000C1022" w:rsidRDefault="005C1EAB" w:rsidP="00CA4D69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Красновского </w:t>
      </w:r>
      <w:r w:rsidR="00CA4D69">
        <w:rPr>
          <w:sz w:val="28"/>
          <w:szCs w:val="28"/>
        </w:rPr>
        <w:t>сельского поселения</w:t>
      </w:r>
      <w:r w:rsidR="00CA4D69" w:rsidRPr="000C1022">
        <w:rPr>
          <w:sz w:val="28"/>
          <w:szCs w:val="28"/>
        </w:rPr>
        <w:t xml:space="preserve">                                             </w:t>
      </w:r>
      <w:r w:rsidR="00CA4D69">
        <w:rPr>
          <w:sz w:val="28"/>
          <w:szCs w:val="28"/>
        </w:rPr>
        <w:t xml:space="preserve">     Г.</w:t>
      </w:r>
      <w:r>
        <w:rPr>
          <w:sz w:val="28"/>
          <w:szCs w:val="28"/>
        </w:rPr>
        <w:t>В. Бадаев</w:t>
      </w:r>
    </w:p>
    <w:p w:rsidR="002C61F1" w:rsidRDefault="002C61F1">
      <w:pPr>
        <w:jc w:val="both"/>
        <w:rPr>
          <w:sz w:val="28"/>
          <w:szCs w:val="28"/>
        </w:rPr>
      </w:pPr>
    </w:p>
    <w:sectPr w:rsidR="002C61F1" w:rsidSect="00DE4831">
      <w:footerReference w:type="default" r:id="rId9"/>
      <w:pgSz w:w="11907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5DD" w:rsidRDefault="00D405DD" w:rsidP="002C61F1">
      <w:r>
        <w:separator/>
      </w:r>
    </w:p>
  </w:endnote>
  <w:endnote w:type="continuationSeparator" w:id="0">
    <w:p w:rsidR="00D405DD" w:rsidRDefault="00D405DD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1F1" w:rsidRDefault="002C61F1">
    <w:pPr>
      <w:pStyle w:val="a5"/>
      <w:rPr>
        <w:lang w:val="en-US"/>
      </w:rPr>
    </w:pPr>
    <w:r w:rsidRPr="004B35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2C61F1" w:rsidRDefault="002C61F1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DE4831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5DD" w:rsidRDefault="00D405DD" w:rsidP="002C61F1">
      <w:r w:rsidRPr="002C61F1">
        <w:rPr>
          <w:color w:val="000000"/>
        </w:rPr>
        <w:separator/>
      </w:r>
    </w:p>
  </w:footnote>
  <w:footnote w:type="continuationSeparator" w:id="0">
    <w:p w:rsidR="00D405DD" w:rsidRDefault="00D405DD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64FB5"/>
    <w:rsid w:val="002C61F1"/>
    <w:rsid w:val="002D0F02"/>
    <w:rsid w:val="0036213F"/>
    <w:rsid w:val="0036355A"/>
    <w:rsid w:val="0038626E"/>
    <w:rsid w:val="0041640F"/>
    <w:rsid w:val="00463E62"/>
    <w:rsid w:val="005C1EAB"/>
    <w:rsid w:val="0061453B"/>
    <w:rsid w:val="0066495D"/>
    <w:rsid w:val="006D4E97"/>
    <w:rsid w:val="00727E71"/>
    <w:rsid w:val="007770C3"/>
    <w:rsid w:val="007E3A68"/>
    <w:rsid w:val="008416EB"/>
    <w:rsid w:val="008A47B2"/>
    <w:rsid w:val="008D2AC1"/>
    <w:rsid w:val="008D733F"/>
    <w:rsid w:val="009E53EE"/>
    <w:rsid w:val="00AA0FE2"/>
    <w:rsid w:val="00AA5D75"/>
    <w:rsid w:val="00AE7CBD"/>
    <w:rsid w:val="00B4298D"/>
    <w:rsid w:val="00B53F28"/>
    <w:rsid w:val="00BB0C1E"/>
    <w:rsid w:val="00BF625E"/>
    <w:rsid w:val="00C54C18"/>
    <w:rsid w:val="00CA4D69"/>
    <w:rsid w:val="00D405DD"/>
    <w:rsid w:val="00DE4831"/>
    <w:rsid w:val="00E752AB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9D913D-880C-43C9-9283-83C4FD12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D87C0FDFCC27B060CFAFEE1E2FB73DE5C1D6E1590BE1C5625CB1FA6H2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12819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2018-10-30T06:17:00Z</cp:lastPrinted>
  <dcterms:created xsi:type="dcterms:W3CDTF">2025-07-09T18:46:00Z</dcterms:created>
  <dcterms:modified xsi:type="dcterms:W3CDTF">2025-07-09T18:46:00Z</dcterms:modified>
</cp:coreProperties>
</file>